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237" w:rsidRPr="008A5237" w:rsidRDefault="008A5237" w:rsidP="008A523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36"/>
          <w:szCs w:val="36"/>
          <w:u w:val="single"/>
        </w:rPr>
        <w:t>Финансовое обеспечение</w:t>
      </w:r>
    </w:p>
    <w:p w:rsidR="008A5237" w:rsidRPr="008A5237" w:rsidRDefault="008A5237" w:rsidP="008A5237">
      <w:pPr>
        <w:spacing w:before="100" w:beforeAutospacing="1" w:after="100" w:afterAutospacing="1" w:line="240" w:lineRule="auto"/>
        <w:jc w:val="both"/>
        <w:rPr>
          <w:rFonts w:ascii="Times New Roman" w:eastAsia="Times New Roman" w:hAnsi="Times New Roman" w:cs="Times New Roman"/>
          <w:sz w:val="24"/>
          <w:szCs w:val="24"/>
        </w:rPr>
      </w:pPr>
      <w:r w:rsidRPr="008A5237">
        <w:rPr>
          <w:rFonts w:ascii="Times New Roman" w:eastAsia="Times New Roman" w:hAnsi="Times New Roman" w:cs="Times New Roman"/>
          <w:sz w:val="28"/>
          <w:szCs w:val="28"/>
        </w:rPr>
        <w:t>   Источниками формирования имущества и финансового обеспечения Учреждения являются:</w:t>
      </w:r>
    </w:p>
    <w:p w:rsidR="008A5237" w:rsidRPr="008A5237" w:rsidRDefault="008A5237" w:rsidP="008A523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8A5237">
        <w:rPr>
          <w:rFonts w:ascii="Times New Roman" w:eastAsia="Times New Roman" w:hAnsi="Times New Roman" w:cs="Times New Roman"/>
          <w:sz w:val="28"/>
          <w:szCs w:val="28"/>
        </w:rPr>
        <w:t>имущество, переданное Учреждению Учредителем и закрепленное за Учреждением на праве оперативного управления;</w:t>
      </w:r>
    </w:p>
    <w:p w:rsidR="008A5237" w:rsidRPr="008A5237" w:rsidRDefault="008A5237" w:rsidP="008A523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8A5237">
        <w:rPr>
          <w:rFonts w:ascii="Times New Roman" w:eastAsia="Times New Roman" w:hAnsi="Times New Roman" w:cs="Times New Roman"/>
          <w:sz w:val="28"/>
          <w:szCs w:val="28"/>
        </w:rPr>
        <w:t>субсидии по утвержденному муниципальному заданию на основе нормативов, определяемых в расчете на одного воспитанника;</w:t>
      </w:r>
    </w:p>
    <w:p w:rsidR="008A5237" w:rsidRPr="008A5237" w:rsidRDefault="008A5237" w:rsidP="008A523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8A5237">
        <w:rPr>
          <w:rFonts w:ascii="Times New Roman" w:eastAsia="Times New Roman" w:hAnsi="Times New Roman" w:cs="Times New Roman"/>
          <w:sz w:val="28"/>
          <w:szCs w:val="28"/>
        </w:rPr>
        <w:t>субсидии на иные цели;</w:t>
      </w:r>
    </w:p>
    <w:p w:rsidR="008A5237" w:rsidRPr="008A5237" w:rsidRDefault="008A5237" w:rsidP="008A523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8A5237">
        <w:rPr>
          <w:rFonts w:ascii="Times New Roman" w:eastAsia="Times New Roman" w:hAnsi="Times New Roman" w:cs="Times New Roman"/>
          <w:sz w:val="28"/>
          <w:szCs w:val="28"/>
        </w:rPr>
        <w:t>средства, полученные от разрешенной Учреждению деятельности, приносящей доходы;</w:t>
      </w:r>
    </w:p>
    <w:p w:rsidR="008A5237" w:rsidRPr="008A5237" w:rsidRDefault="008A5237" w:rsidP="008A523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8A5237">
        <w:rPr>
          <w:rFonts w:ascii="Times New Roman" w:eastAsia="Times New Roman" w:hAnsi="Times New Roman" w:cs="Times New Roman"/>
          <w:sz w:val="28"/>
          <w:szCs w:val="28"/>
        </w:rPr>
        <w:t>пожертвования и иные безвозмездные поступления;</w:t>
      </w:r>
    </w:p>
    <w:p w:rsidR="008A5237" w:rsidRPr="008A5237" w:rsidRDefault="008A5237" w:rsidP="008A523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8A5237">
        <w:rPr>
          <w:rFonts w:ascii="Times New Roman" w:eastAsia="Times New Roman" w:hAnsi="Times New Roman" w:cs="Times New Roman"/>
          <w:sz w:val="28"/>
          <w:szCs w:val="28"/>
        </w:rPr>
        <w:t>иные источники, не противоречащие законодательству Российской Федерации.</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Учредитель формирует и утверждает муниципальное задание для Учреждения в соответствии с основными видами деятельности, предусмотренные Уставом.</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Учреждение не вправе отказаться от выполнения муниципального задания.</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Финансовое обеспечение выполнения муниципального задания Учреждением осуществляется в пределах бюджетных ассигнований, предусмотренных в городском бюджете на соответствующие цели в виде субсидий из городского бюджета.</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Финансовое обеспечение выполнения муниципального задания должно также учитывать затраты Учреждения на содержание недвижимого и движимого имущества и особо ценного имущества, закрепленных за Учреждением Учредителем или приобретенным Учреждением за счет, выделенных ему Учредителем на приобретение этого имущества расходов на оплату налогов.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Неиспользованные в текущем финансовом году остатки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 Учреждение использует в очередном финансовом году на те же цели.</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его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lastRenderedPageBreak/>
        <w:t>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Закрепленное за Учреждением имущество подлежит учету в реестре муниципального имущества и отражается на балансе Учреждения.</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Учреждение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предусмотрено законом</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Финансовые и материальные средства, закрепленные за Учреждением, используются Учреждением в соответствии с настоящим Уставом и изъятию не подлежат, если иное не предусмотрено законодательством Российской Федерации.</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w:t>
      </w:r>
      <w:proofErr w:type="gramStart"/>
      <w:r w:rsidRPr="008A5237">
        <w:rPr>
          <w:rFonts w:ascii="Times New Roman" w:eastAsia="Times New Roman" w:hAnsi="Times New Roman" w:cs="Times New Roman"/>
          <w:b/>
          <w:bCs/>
          <w:sz w:val="28"/>
          <w:szCs w:val="28"/>
        </w:rPr>
        <w:t>Учреждение  вправе с согласия Учредителя передать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приобретения такого имущества, а также недвижимого имущества.</w:t>
      </w:r>
      <w:proofErr w:type="gramEnd"/>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Учреждение несет ответственность за сохранность и эффективное использование закрепленного  за Учреждением имущества.</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Решение по распоряжению указанным имуществом принимается Учредителем в порядке, установленном нормативными актами местного самоуправления  города Заринска.</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Учреждение с предварительного согласия Учредителя имеет право совершать крупную сделку (несколько взаимосвязанных сделок), связанных с распоряжением денежными средствами, отчуждением иного имущества (которым Учреждение вправе распоряжаться самостоятельно), а также с передачей имущества в пользование или залог. Цена такой сделки либо стоимости отчужденного или передаваемого имущества не должна превышать 10% балансовой стоимости активов Учреждения. Балансовая  стоимость активов определяется по данным бухгалтерской отчетности Учреждения на последнюю отчетную дату.</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lastRenderedPageBreak/>
        <w:t>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а также недвижимого имущества.</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Учреждение вправе выступать в качестве арендатора и арендодателя имущества в порядке, предусмотренном Учредителем.</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Крупная сделка может быть совершена Учреждением только с предварительного согласия Учредителя.</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Учреждение вправе вести приносящий доход деятельность, предусмотренную его Уставом постольку, поскольку это служит достижению цели, ради которых оно создано, и ответствует указанным целям. Доходы, полученные от такой деятельности, и приобретенное за счет этих доходов имущество, поступает в оперативное  управление Учреждения.</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Нормативы финансового обеспечения должны также учитывать затраты Учреждения, не зависящие от количества детей. Привлечение Учреждением дополнительных средств не является основанием для снижения утвержденного размера бюджетного финансирования.</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Учредитель вправе приостановить приносящую  доход деятельность Учреждения, если оно идет в ущерб деятельности, предусмотренной Уставом, до решения суда по этому вопросу, такое право предоставлено и органам местного самоуправления.</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Учреждению запрещено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ему Учредителем, за исключением  случаев, если совершение таких сделок допускается Федеральными законами.</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Сделки Учреждения совершаются им в соответствии с муниципальным заданием и действующим законодательством Российской Федерации.</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Учреждение с предварительного согласия Учредителя имеет право совершать сделку с заинтересованностью, порядок которой установлен федеральным законом.</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t>   Перечень особо ценного имущества в обязательном порядке утверждается Учредителем одновременно с утверждением новых редакций уставов Учреждений.</w:t>
      </w:r>
    </w:p>
    <w:p w:rsid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28"/>
          <w:szCs w:val="28"/>
        </w:rPr>
        <w:sectPr w:rsidR="008A5237" w:rsidSect="008A5237">
          <w:pgSz w:w="11906" w:h="16838"/>
          <w:pgMar w:top="720" w:right="720" w:bottom="720" w:left="720" w:header="709" w:footer="709" w:gutter="0"/>
          <w:cols w:space="708"/>
          <w:docGrid w:linePitch="360"/>
        </w:sectPr>
      </w:pPr>
      <w:r w:rsidRPr="008A5237">
        <w:rPr>
          <w:rFonts w:ascii="Times New Roman" w:eastAsia="Times New Roman" w:hAnsi="Times New Roman" w:cs="Times New Roman"/>
          <w:b/>
          <w:bCs/>
          <w:sz w:val="28"/>
          <w:szCs w:val="28"/>
        </w:rPr>
        <w:t xml:space="preserve">   В соответствии с Положением бюджетного кодекса Российской Федерации, на основании приказов Федерального казначейства  в Отделении по городу Заринску Управления федерального казначейства по Алтайскому краю Учреждением  открыт лицевой счет получателя бюджетных средств. По </w:t>
      </w:r>
    </w:p>
    <w:p w:rsidR="008A5237" w:rsidRPr="008A5237" w:rsidRDefault="008A5237" w:rsidP="008A523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8A5237">
        <w:rPr>
          <w:rFonts w:ascii="Times New Roman" w:eastAsia="Times New Roman" w:hAnsi="Times New Roman" w:cs="Times New Roman"/>
          <w:b/>
          <w:bCs/>
          <w:sz w:val="28"/>
          <w:szCs w:val="28"/>
        </w:rPr>
        <w:lastRenderedPageBreak/>
        <w:t>разрешению главного распорядителя бюджетных средств открыт лицевой счет по учету средств, полученных от приносящей доход деятельности.</w:t>
      </w:r>
    </w:p>
    <w:p w:rsidR="008A5237" w:rsidRPr="008A5237" w:rsidRDefault="008A5237" w:rsidP="008A5237">
      <w:pPr>
        <w:spacing w:after="0" w:line="240" w:lineRule="auto"/>
        <w:rPr>
          <w:rFonts w:ascii="Times New Roman" w:eastAsia="Times New Roman" w:hAnsi="Times New Roman" w:cs="Times New Roman"/>
          <w:sz w:val="24"/>
          <w:szCs w:val="24"/>
        </w:rPr>
      </w:pPr>
      <w:r w:rsidRPr="008A5237">
        <w:rPr>
          <w:rFonts w:ascii="Times New Roman" w:eastAsia="Times New Roman" w:hAnsi="Times New Roman" w:cs="Times New Roman"/>
          <w:sz w:val="24"/>
          <w:szCs w:val="24"/>
        </w:rPr>
        <w:pict>
          <v:rect id="_x0000_i1025" style="width:0;height:1.5pt" o:hralign="center" o:hrstd="t" o:hr="t" fillcolor="#a0a0a0" stroked="f"/>
        </w:pict>
      </w:r>
    </w:p>
    <w:p w:rsidR="008A5237" w:rsidRPr="008A5237" w:rsidRDefault="008A5237" w:rsidP="008A5237">
      <w:pPr>
        <w:spacing w:before="100" w:beforeAutospacing="1" w:after="100" w:afterAutospacing="1" w:line="240" w:lineRule="auto"/>
        <w:rPr>
          <w:rFonts w:ascii="Times New Roman" w:eastAsia="Times New Roman" w:hAnsi="Times New Roman" w:cs="Times New Roman"/>
          <w:sz w:val="24"/>
          <w:szCs w:val="24"/>
        </w:rPr>
      </w:pPr>
      <w:r w:rsidRPr="008A5237">
        <w:rPr>
          <w:rFonts w:ascii="Times New Roman" w:eastAsia="Times New Roman" w:hAnsi="Times New Roman" w:cs="Times New Roman"/>
          <w:sz w:val="32"/>
          <w:szCs w:val="32"/>
        </w:rPr>
        <w:t>   </w:t>
      </w:r>
      <w:hyperlink r:id="rId5" w:history="1">
        <w:r w:rsidRPr="008A5237">
          <w:rPr>
            <w:rFonts w:ascii="Times New Roman" w:eastAsia="Times New Roman" w:hAnsi="Times New Roman" w:cs="Times New Roman"/>
            <w:b/>
            <w:bCs/>
            <w:color w:val="0000FF"/>
            <w:sz w:val="32"/>
            <w:u w:val="single"/>
          </w:rPr>
          <w:t>МУНИЦИПАЛЬНОЕ ЗАДАНИЕ</w:t>
        </w:r>
        <w:r w:rsidRPr="008A5237">
          <w:rPr>
            <w:rFonts w:ascii="Times New Roman" w:eastAsia="Times New Roman" w:hAnsi="Times New Roman" w:cs="Times New Roman"/>
            <w:color w:val="0000FF"/>
            <w:sz w:val="32"/>
            <w:u w:val="single"/>
          </w:rPr>
          <w:t xml:space="preserve"> муниципального бюджетного дошкольного образовательного учреждения детский сад </w:t>
        </w:r>
        <w:proofErr w:type="spellStart"/>
        <w:r w:rsidRPr="008A5237">
          <w:rPr>
            <w:rFonts w:ascii="Times New Roman" w:eastAsia="Times New Roman" w:hAnsi="Times New Roman" w:cs="Times New Roman"/>
            <w:color w:val="0000FF"/>
            <w:sz w:val="32"/>
            <w:u w:val="single"/>
          </w:rPr>
          <w:t>общеразвивающего</w:t>
        </w:r>
        <w:proofErr w:type="spellEnd"/>
        <w:r w:rsidRPr="008A5237">
          <w:rPr>
            <w:rFonts w:ascii="Times New Roman" w:eastAsia="Times New Roman" w:hAnsi="Times New Roman" w:cs="Times New Roman"/>
            <w:color w:val="0000FF"/>
            <w:sz w:val="32"/>
            <w:u w:val="single"/>
          </w:rPr>
          <w:t xml:space="preserve"> вида № 12 «Колокольчик» города Заринска на 2014 год (с 1 января по 31 декабря) и на плановый период 2015 - 2017 годов на оказание муниципальной услуги в сфере образования.</w:t>
        </w:r>
      </w:hyperlink>
    </w:p>
    <w:p w:rsidR="008A5237" w:rsidRPr="008A5237" w:rsidRDefault="008A5237" w:rsidP="008A523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32"/>
          <w:szCs w:val="32"/>
        </w:rPr>
        <w:lastRenderedPageBreak/>
        <w:drawing>
          <wp:inline distT="0" distB="0" distL="0" distR="0">
            <wp:extent cx="9572978" cy="6978715"/>
            <wp:effectExtent l="19050" t="0" r="9172" b="0"/>
            <wp:docPr id="2" name="Рисунок 2" descr="http://zardetsad12.ucoz.ru/A_DOC/plan_fkhd/municipalnoe_zadanie_2014_1str.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rdetsad12.ucoz.ru/A_DOC/plan_fkhd/municipalnoe_zadanie_2014_1str.jpg">
                      <a:hlinkClick r:id="rId5"/>
                    </pic:cNvPr>
                    <pic:cNvPicPr>
                      <a:picLocks noChangeAspect="1" noChangeArrowheads="1"/>
                    </pic:cNvPicPr>
                  </pic:nvPicPr>
                  <pic:blipFill>
                    <a:blip r:embed="rId6"/>
                    <a:srcRect/>
                    <a:stretch>
                      <a:fillRect/>
                    </a:stretch>
                  </pic:blipFill>
                  <pic:spPr bwMode="auto">
                    <a:xfrm>
                      <a:off x="0" y="0"/>
                      <a:ext cx="9576910" cy="6981581"/>
                    </a:xfrm>
                    <a:prstGeom prst="rect">
                      <a:avLst/>
                    </a:prstGeom>
                    <a:noFill/>
                    <a:ln w="9525">
                      <a:noFill/>
                      <a:miter lim="800000"/>
                      <a:headEnd/>
                      <a:tailEnd/>
                    </a:ln>
                  </pic:spPr>
                </pic:pic>
              </a:graphicData>
            </a:graphic>
          </wp:inline>
        </w:drawing>
      </w:r>
    </w:p>
    <w:p w:rsidR="008A5237" w:rsidRPr="008A5237" w:rsidRDefault="008A5237" w:rsidP="008A523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32"/>
          <w:szCs w:val="32"/>
        </w:rPr>
        <w:lastRenderedPageBreak/>
        <w:drawing>
          <wp:inline distT="0" distB="0" distL="0" distR="0">
            <wp:extent cx="8903785" cy="6490873"/>
            <wp:effectExtent l="19050" t="0" r="0" b="0"/>
            <wp:docPr id="3" name="Рисунок 3" descr="http://zardetsad12.ucoz.ru/A_DOC/plan_fkhd/municipalnoe_zadanie_2014_6str.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rdetsad12.ucoz.ru/A_DOC/plan_fkhd/municipalnoe_zadanie_2014_6str.jpg">
                      <a:hlinkClick r:id="rId5"/>
                    </pic:cNvPr>
                    <pic:cNvPicPr>
                      <a:picLocks noChangeAspect="1" noChangeArrowheads="1"/>
                    </pic:cNvPicPr>
                  </pic:nvPicPr>
                  <pic:blipFill>
                    <a:blip r:embed="rId7"/>
                    <a:srcRect/>
                    <a:stretch>
                      <a:fillRect/>
                    </a:stretch>
                  </pic:blipFill>
                  <pic:spPr bwMode="auto">
                    <a:xfrm>
                      <a:off x="0" y="0"/>
                      <a:ext cx="8900999" cy="6488842"/>
                    </a:xfrm>
                    <a:prstGeom prst="rect">
                      <a:avLst/>
                    </a:prstGeom>
                    <a:noFill/>
                    <a:ln w="9525">
                      <a:noFill/>
                      <a:miter lim="800000"/>
                      <a:headEnd/>
                      <a:tailEnd/>
                    </a:ln>
                  </pic:spPr>
                </pic:pic>
              </a:graphicData>
            </a:graphic>
          </wp:inline>
        </w:drawing>
      </w:r>
    </w:p>
    <w:p w:rsidR="008A5237" w:rsidRDefault="008A5237" w:rsidP="008A5237">
      <w:pPr>
        <w:spacing w:after="0" w:line="240" w:lineRule="auto"/>
        <w:rPr>
          <w:rFonts w:ascii="Times New Roman" w:eastAsia="Times New Roman" w:hAnsi="Times New Roman" w:cs="Times New Roman"/>
          <w:sz w:val="24"/>
          <w:szCs w:val="24"/>
        </w:rPr>
        <w:sectPr w:rsidR="008A5237" w:rsidSect="008A5237">
          <w:pgSz w:w="16838" w:h="11906" w:orient="landscape"/>
          <w:pgMar w:top="720" w:right="720" w:bottom="720" w:left="720" w:header="709" w:footer="709" w:gutter="0"/>
          <w:cols w:space="708"/>
          <w:docGrid w:linePitch="360"/>
        </w:sectPr>
      </w:pPr>
    </w:p>
    <w:p w:rsidR="008A5237" w:rsidRPr="008A5237" w:rsidRDefault="008A5237" w:rsidP="008A5237">
      <w:pPr>
        <w:spacing w:after="0" w:line="240" w:lineRule="auto"/>
        <w:rPr>
          <w:rFonts w:ascii="Times New Roman" w:eastAsia="Times New Roman" w:hAnsi="Times New Roman" w:cs="Times New Roman"/>
          <w:sz w:val="24"/>
          <w:szCs w:val="24"/>
        </w:rPr>
      </w:pPr>
      <w:r w:rsidRPr="008A5237">
        <w:rPr>
          <w:rFonts w:ascii="Times New Roman" w:eastAsia="Times New Roman" w:hAnsi="Times New Roman" w:cs="Times New Roman"/>
          <w:sz w:val="24"/>
          <w:szCs w:val="24"/>
        </w:rPr>
        <w:lastRenderedPageBreak/>
        <w:pict>
          <v:rect id="_x0000_i1026" style="width:0;height:1.5pt" o:hralign="center" o:hrstd="t" o:hr="t" fillcolor="#a0a0a0" stroked="f"/>
        </w:pict>
      </w:r>
    </w:p>
    <w:p w:rsidR="008A5237" w:rsidRPr="008A5237" w:rsidRDefault="008A5237" w:rsidP="008A5237">
      <w:pPr>
        <w:spacing w:before="100" w:beforeAutospacing="1" w:after="100" w:afterAutospacing="1" w:line="240" w:lineRule="auto"/>
        <w:jc w:val="center"/>
        <w:rPr>
          <w:rFonts w:ascii="Times New Roman" w:eastAsia="Times New Roman" w:hAnsi="Times New Roman" w:cs="Times New Roman"/>
          <w:sz w:val="24"/>
          <w:szCs w:val="24"/>
        </w:rPr>
      </w:pPr>
      <w:hyperlink r:id="rId8" w:history="1">
        <w:r w:rsidRPr="008A5237">
          <w:rPr>
            <w:rFonts w:ascii="Times New Roman" w:eastAsia="Times New Roman" w:hAnsi="Times New Roman" w:cs="Times New Roman"/>
            <w:color w:val="0000FF"/>
            <w:sz w:val="28"/>
            <w:u w:val="single"/>
          </w:rPr>
          <w:t>План финансово-хозяйственной деятельности на 2014 год</w:t>
        </w:r>
      </w:hyperlink>
    </w:p>
    <w:p w:rsidR="008A5237" w:rsidRPr="008A5237" w:rsidRDefault="008A5237" w:rsidP="008A5237">
      <w:pPr>
        <w:spacing w:before="100" w:beforeAutospacing="1" w:after="100" w:afterAutospacing="1" w:line="240" w:lineRule="auto"/>
        <w:jc w:val="center"/>
        <w:rPr>
          <w:rFonts w:ascii="Times New Roman" w:eastAsia="Times New Roman" w:hAnsi="Times New Roman" w:cs="Times New Roman"/>
          <w:sz w:val="24"/>
          <w:szCs w:val="24"/>
        </w:rPr>
      </w:pPr>
      <w:r w:rsidRPr="008A5237">
        <w:rPr>
          <w:rFonts w:ascii="Times New Roman" w:eastAsia="Times New Roman" w:hAnsi="Times New Roman" w:cs="Times New Roman"/>
          <w:sz w:val="24"/>
          <w:szCs w:val="24"/>
        </w:rPr>
        <w:t> </w:t>
      </w:r>
    </w:p>
    <w:p w:rsidR="008A5237" w:rsidRPr="008A5237" w:rsidRDefault="008A5237" w:rsidP="008A523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42915" cy="7620000"/>
            <wp:effectExtent l="19050" t="0" r="635" b="0"/>
            <wp:docPr id="5" name="Рисунок 5" descr="http://zardetsad12.ucoz.ru/A_DOC/scan28-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rdetsad12.ucoz.ru/A_DOC/scan28-kopija.jpg"/>
                    <pic:cNvPicPr>
                      <a:picLocks noChangeAspect="1" noChangeArrowheads="1"/>
                    </pic:cNvPicPr>
                  </pic:nvPicPr>
                  <pic:blipFill>
                    <a:blip r:embed="rId9"/>
                    <a:srcRect/>
                    <a:stretch>
                      <a:fillRect/>
                    </a:stretch>
                  </pic:blipFill>
                  <pic:spPr bwMode="auto">
                    <a:xfrm>
                      <a:off x="0" y="0"/>
                      <a:ext cx="5542915" cy="7620000"/>
                    </a:xfrm>
                    <a:prstGeom prst="rect">
                      <a:avLst/>
                    </a:prstGeom>
                    <a:noFill/>
                    <a:ln w="9525">
                      <a:noFill/>
                      <a:miter lim="800000"/>
                      <a:headEnd/>
                      <a:tailEnd/>
                    </a:ln>
                  </pic:spPr>
                </pic:pic>
              </a:graphicData>
            </a:graphic>
          </wp:inline>
        </w:drawing>
      </w:r>
    </w:p>
    <w:p w:rsidR="008A5237" w:rsidRPr="008A5237" w:rsidRDefault="008A5237" w:rsidP="008A5237">
      <w:pPr>
        <w:spacing w:before="100" w:beforeAutospacing="1" w:after="100" w:afterAutospacing="1" w:line="240" w:lineRule="auto"/>
        <w:rPr>
          <w:rFonts w:ascii="Times New Roman" w:eastAsia="Times New Roman" w:hAnsi="Times New Roman" w:cs="Times New Roman"/>
          <w:sz w:val="24"/>
          <w:szCs w:val="24"/>
        </w:rPr>
      </w:pPr>
      <w:hyperlink r:id="rId10" w:history="1">
        <w:r w:rsidRPr="008A5237">
          <w:rPr>
            <w:rFonts w:ascii="Times New Roman" w:eastAsia="Times New Roman" w:hAnsi="Times New Roman" w:cs="Times New Roman"/>
            <w:color w:val="0000FF"/>
            <w:sz w:val="28"/>
            <w:u w:val="single"/>
          </w:rPr>
          <w:t>Читать да</w:t>
        </w:r>
        <w:r w:rsidRPr="008A5237">
          <w:rPr>
            <w:rFonts w:ascii="Times New Roman" w:eastAsia="Times New Roman" w:hAnsi="Times New Roman" w:cs="Times New Roman"/>
            <w:color w:val="0000FF"/>
            <w:sz w:val="28"/>
            <w:u w:val="single"/>
          </w:rPr>
          <w:t>л</w:t>
        </w:r>
        <w:r w:rsidRPr="008A5237">
          <w:rPr>
            <w:rFonts w:ascii="Times New Roman" w:eastAsia="Times New Roman" w:hAnsi="Times New Roman" w:cs="Times New Roman"/>
            <w:color w:val="0000FF"/>
            <w:sz w:val="28"/>
            <w:u w:val="single"/>
          </w:rPr>
          <w:t>ее...</w:t>
        </w:r>
      </w:hyperlink>
    </w:p>
    <w:p w:rsidR="008A5237" w:rsidRPr="008A5237" w:rsidRDefault="008A5237" w:rsidP="008A5237">
      <w:pPr>
        <w:spacing w:before="100" w:beforeAutospacing="1" w:after="100" w:afterAutospacing="1" w:line="240" w:lineRule="auto"/>
        <w:rPr>
          <w:rFonts w:ascii="Times New Roman" w:eastAsia="Times New Roman" w:hAnsi="Times New Roman" w:cs="Times New Roman"/>
          <w:sz w:val="24"/>
          <w:szCs w:val="24"/>
        </w:rPr>
      </w:pPr>
      <w:hyperlink r:id="rId11" w:history="1">
        <w:r w:rsidRPr="008A5237">
          <w:rPr>
            <w:rFonts w:ascii="Times New Roman" w:eastAsia="Times New Roman" w:hAnsi="Times New Roman" w:cs="Times New Roman"/>
            <w:color w:val="0000FF"/>
            <w:sz w:val="28"/>
            <w:u w:val="single"/>
          </w:rPr>
          <w:t>СВОД расходов за 2014 год</w:t>
        </w:r>
      </w:hyperlink>
    </w:p>
    <w:p w:rsidR="008A5237" w:rsidRPr="008A5237" w:rsidRDefault="008A5237" w:rsidP="008A5237">
      <w:pPr>
        <w:spacing w:before="100" w:beforeAutospacing="1" w:after="100" w:afterAutospacing="1" w:line="240" w:lineRule="auto"/>
        <w:jc w:val="center"/>
        <w:rPr>
          <w:rFonts w:ascii="Times New Roman" w:eastAsia="Times New Roman" w:hAnsi="Times New Roman" w:cs="Times New Roman"/>
          <w:sz w:val="24"/>
          <w:szCs w:val="24"/>
        </w:rPr>
      </w:pPr>
      <w:r w:rsidRPr="008A5237">
        <w:rPr>
          <w:rFonts w:ascii="Times New Roman" w:eastAsia="Times New Roman" w:hAnsi="Times New Roman" w:cs="Times New Roman"/>
          <w:sz w:val="28"/>
          <w:szCs w:val="28"/>
        </w:rPr>
        <w:lastRenderedPageBreak/>
        <w:t>План финансово-хозяйственной деятельности на 2015 год</w:t>
      </w:r>
    </w:p>
    <w:p w:rsidR="008A5237" w:rsidRDefault="008A5237" w:rsidP="008A5237">
      <w:pPr>
        <w:spacing w:before="100" w:beforeAutospacing="1" w:after="100" w:afterAutospacing="1" w:line="240" w:lineRule="auto"/>
        <w:rPr>
          <w:rFonts w:ascii="Times New Roman" w:eastAsia="Times New Roman" w:hAnsi="Times New Roman" w:cs="Times New Roman"/>
          <w:sz w:val="24"/>
          <w:szCs w:val="24"/>
        </w:rPr>
        <w:sectPr w:rsidR="008A5237" w:rsidSect="008A5237">
          <w:pgSz w:w="11906" w:h="16838"/>
          <w:pgMar w:top="720" w:right="720" w:bottom="720" w:left="720" w:header="709" w:footer="709" w:gutter="0"/>
          <w:cols w:space="708"/>
          <w:docGrid w:linePitch="360"/>
        </w:sectPr>
      </w:pPr>
      <w:r>
        <w:rPr>
          <w:rFonts w:ascii="Times New Roman" w:eastAsia="Times New Roman" w:hAnsi="Times New Roman" w:cs="Times New Roman"/>
          <w:noProof/>
          <w:sz w:val="28"/>
          <w:szCs w:val="28"/>
        </w:rPr>
        <w:drawing>
          <wp:inline distT="0" distB="0" distL="0" distR="0">
            <wp:extent cx="6243769" cy="8590845"/>
            <wp:effectExtent l="19050" t="0" r="4631" b="0"/>
            <wp:docPr id="1" name="Рисунок 6" descr="http://zardetsad12.ucoz.ru/A_DOC/Sca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rdetsad12.ucoz.ru/A_DOC/Scan27.jpg"/>
                    <pic:cNvPicPr>
                      <a:picLocks noChangeAspect="1" noChangeArrowheads="1"/>
                    </pic:cNvPicPr>
                  </pic:nvPicPr>
                  <pic:blipFill>
                    <a:blip r:embed="rId12"/>
                    <a:srcRect/>
                    <a:stretch>
                      <a:fillRect/>
                    </a:stretch>
                  </pic:blipFill>
                  <pic:spPr bwMode="auto">
                    <a:xfrm>
                      <a:off x="0" y="0"/>
                      <a:ext cx="6247369" cy="8595798"/>
                    </a:xfrm>
                    <a:prstGeom prst="rect">
                      <a:avLst/>
                    </a:prstGeom>
                    <a:noFill/>
                    <a:ln w="9525">
                      <a:noFill/>
                      <a:miter lim="800000"/>
                      <a:headEnd/>
                      <a:tailEnd/>
                    </a:ln>
                  </pic:spPr>
                </pic:pic>
              </a:graphicData>
            </a:graphic>
          </wp:inline>
        </w:drawing>
      </w:r>
    </w:p>
    <w:p w:rsidR="008A5237" w:rsidRPr="008A5237" w:rsidRDefault="008A5237" w:rsidP="008A5237">
      <w:pPr>
        <w:spacing w:before="100" w:beforeAutospacing="1" w:after="100" w:afterAutospacing="1" w:line="240" w:lineRule="auto"/>
        <w:rPr>
          <w:rFonts w:ascii="Times New Roman" w:eastAsia="Times New Roman" w:hAnsi="Times New Roman" w:cs="Times New Roman"/>
          <w:sz w:val="24"/>
          <w:szCs w:val="24"/>
        </w:rPr>
      </w:pPr>
      <w:hyperlink r:id="rId13" w:history="1">
        <w:r w:rsidRPr="008A5237">
          <w:rPr>
            <w:rFonts w:ascii="Times New Roman" w:eastAsia="Times New Roman" w:hAnsi="Times New Roman" w:cs="Times New Roman"/>
            <w:color w:val="0000FF"/>
            <w:sz w:val="28"/>
            <w:u w:val="single"/>
          </w:rPr>
          <w:t>Читать далее...</w:t>
        </w:r>
      </w:hyperlink>
    </w:p>
    <w:p w:rsidR="008A5237" w:rsidRPr="008A5237" w:rsidRDefault="008A5237" w:rsidP="008A5237">
      <w:pPr>
        <w:spacing w:before="100" w:beforeAutospacing="1" w:after="100" w:afterAutospacing="1" w:line="240" w:lineRule="auto"/>
        <w:rPr>
          <w:rFonts w:ascii="Times New Roman" w:eastAsia="Times New Roman" w:hAnsi="Times New Roman" w:cs="Times New Roman"/>
          <w:sz w:val="24"/>
          <w:szCs w:val="24"/>
        </w:rPr>
      </w:pPr>
      <w:hyperlink r:id="rId14" w:history="1">
        <w:r w:rsidRPr="008A5237">
          <w:rPr>
            <w:rFonts w:ascii="Times New Roman" w:eastAsia="Times New Roman" w:hAnsi="Times New Roman" w:cs="Times New Roman"/>
            <w:color w:val="0000FF"/>
            <w:sz w:val="28"/>
            <w:u w:val="single"/>
          </w:rPr>
          <w:t>СВОД расходов I квартал 2015 года</w:t>
        </w:r>
      </w:hyperlink>
    </w:p>
    <w:p w:rsidR="00963769" w:rsidRDefault="00963769"/>
    <w:sectPr w:rsidR="00963769" w:rsidSect="008A5237">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2A2A2A"/>
    <w:multiLevelType w:val="multilevel"/>
    <w:tmpl w:val="2BAC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useFELayout/>
  </w:compat>
  <w:rsids>
    <w:rsidRoot w:val="008A5237"/>
    <w:rsid w:val="008A5237"/>
    <w:rsid w:val="009637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A52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A5237"/>
    <w:rPr>
      <w:rFonts w:ascii="Times New Roman" w:eastAsia="Times New Roman" w:hAnsi="Times New Roman" w:cs="Times New Roman"/>
      <w:b/>
      <w:bCs/>
      <w:sz w:val="36"/>
      <w:szCs w:val="36"/>
    </w:rPr>
  </w:style>
  <w:style w:type="paragraph" w:styleId="a3">
    <w:name w:val="Normal (Web)"/>
    <w:basedOn w:val="a"/>
    <w:uiPriority w:val="99"/>
    <w:semiHidden/>
    <w:unhideWhenUsed/>
    <w:rsid w:val="008A523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8A5237"/>
    <w:rPr>
      <w:color w:val="0000FF"/>
      <w:u w:val="single"/>
    </w:rPr>
  </w:style>
  <w:style w:type="character" w:styleId="a5">
    <w:name w:val="Strong"/>
    <w:basedOn w:val="a0"/>
    <w:uiPriority w:val="22"/>
    <w:qFormat/>
    <w:rsid w:val="008A5237"/>
    <w:rPr>
      <w:b/>
      <w:bCs/>
    </w:rPr>
  </w:style>
  <w:style w:type="paragraph" w:styleId="a6">
    <w:name w:val="Balloon Text"/>
    <w:basedOn w:val="a"/>
    <w:link w:val="a7"/>
    <w:uiPriority w:val="99"/>
    <w:semiHidden/>
    <w:unhideWhenUsed/>
    <w:rsid w:val="008A52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52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768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rdetsad12.ucoz.ru/A_DOC/skan_na_14.jpg" TargetMode="External"/><Relationship Id="rId13" Type="http://schemas.openxmlformats.org/officeDocument/2006/relationships/hyperlink" Target="http://zardetsad12.ucoz.ru/A_DOC/plan_fkhd_na_2015_god-kopija.docx"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zardetsad12.ucoz.ru/A_DOC/svod_raskhodov_2014.xlsx" TargetMode="External"/><Relationship Id="rId5" Type="http://schemas.openxmlformats.org/officeDocument/2006/relationships/hyperlink" Target="http://zardetsad12.ucoz.ru/A_DOC/plan_fkhd/municipalnoe_zadanie_2014.zip" TargetMode="External"/><Relationship Id="rId15" Type="http://schemas.openxmlformats.org/officeDocument/2006/relationships/fontTable" Target="fontTable.xml"/><Relationship Id="rId10" Type="http://schemas.openxmlformats.org/officeDocument/2006/relationships/hyperlink" Target="http://zardetsad12.ucoz.ru/A_DOC/plan_fkhd_2014_god.do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zardetsad12.ucoz.ru/A_DOC/svod_raskhodov_1_kv.2015.xls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1224</Words>
  <Characters>6977</Characters>
  <Application>Microsoft Office Word</Application>
  <DocSecurity>0</DocSecurity>
  <Lines>58</Lines>
  <Paragraphs>16</Paragraphs>
  <ScaleCrop>false</ScaleCrop>
  <Company/>
  <LinksUpToDate>false</LinksUpToDate>
  <CharactersWithSpaces>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Грант</dc:creator>
  <cp:keywords/>
  <dc:description/>
  <cp:lastModifiedBy>Грант</cp:lastModifiedBy>
  <cp:revision>3</cp:revision>
  <dcterms:created xsi:type="dcterms:W3CDTF">2015-06-24T07:06:00Z</dcterms:created>
  <dcterms:modified xsi:type="dcterms:W3CDTF">2015-06-24T07:13:00Z</dcterms:modified>
</cp:coreProperties>
</file>